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76" w:lineRule="exact"/>
        <w:ind w:left="40" w:leftChars="-95" w:hanging="239" w:hangingChars="66"/>
        <w:jc w:val="center"/>
        <w:textAlignment w:val="auto"/>
        <w:outlineLvl w:val="0"/>
        <w:rPr>
          <w:rFonts w:hint="default" w:ascii="方正小标宋简体" w:hAnsi="方正小标宋简体" w:eastAsia="方正小标宋简体" w:cs="方正小标宋简体"/>
          <w:b/>
          <w:bCs/>
          <w:sz w:val="36"/>
          <w:szCs w:val="36"/>
          <w:lang w:val="en-US" w:eastAsia="zh-CN"/>
        </w:rPr>
      </w:pPr>
      <w:bookmarkStart w:id="0" w:name="_Toc19137"/>
      <w:bookmarkStart w:id="1" w:name="_Toc15305"/>
      <w:r>
        <w:rPr>
          <w:rFonts w:hint="default" w:ascii="方正小标宋简体" w:hAnsi="方正小标宋简体" w:eastAsia="方正小标宋简体" w:cs="方正小标宋简体"/>
          <w:b/>
          <w:bCs/>
          <w:sz w:val="36"/>
          <w:szCs w:val="36"/>
          <w:lang w:val="en-US" w:eastAsia="zh-CN"/>
        </w:rPr>
        <w:t>教育部关于全面提高高等职业教育</w:t>
      </w:r>
    </w:p>
    <w:p>
      <w:pPr>
        <w:keepNext w:val="0"/>
        <w:keepLines w:val="0"/>
        <w:pageBreakBefore w:val="0"/>
        <w:widowControl w:val="0"/>
        <w:kinsoku/>
        <w:wordWrap/>
        <w:overflowPunct w:val="0"/>
        <w:topLinePunct w:val="0"/>
        <w:autoSpaceDE/>
        <w:autoSpaceDN/>
        <w:bidi w:val="0"/>
        <w:adjustRightInd/>
        <w:snapToGrid/>
        <w:spacing w:line="576" w:lineRule="exact"/>
        <w:ind w:left="40" w:leftChars="-95" w:hanging="239" w:hangingChars="66"/>
        <w:jc w:val="center"/>
        <w:textAlignment w:val="auto"/>
        <w:outlineLvl w:val="0"/>
        <w:rPr>
          <w:rFonts w:hint="default" w:ascii="方正小标宋简体" w:hAnsi="方正小标宋简体" w:eastAsia="方正小标宋简体" w:cs="方正小标宋简体"/>
          <w:b/>
          <w:bCs/>
          <w:sz w:val="36"/>
          <w:szCs w:val="36"/>
          <w:lang w:val="en-US" w:eastAsia="zh-CN"/>
        </w:rPr>
      </w:pPr>
      <w:r>
        <w:rPr>
          <w:rFonts w:hint="default" w:ascii="方正小标宋简体" w:hAnsi="方正小标宋简体" w:eastAsia="方正小标宋简体" w:cs="方正小标宋简体"/>
          <w:b/>
          <w:bCs/>
          <w:sz w:val="36"/>
          <w:szCs w:val="36"/>
          <w:lang w:val="en-US" w:eastAsia="zh-CN"/>
        </w:rPr>
        <w:t>教学质量的若干意见</w:t>
      </w:r>
      <w:bookmarkEnd w:id="0"/>
      <w:bookmarkEnd w:id="1"/>
    </w:p>
    <w:p>
      <w:pPr>
        <w:keepNext w:val="0"/>
        <w:keepLines w:val="0"/>
        <w:pageBreakBefore w:val="0"/>
        <w:widowControl w:val="0"/>
        <w:kinsoku/>
        <w:wordWrap/>
        <w:overflowPunct w:val="0"/>
        <w:topLinePunct w:val="0"/>
        <w:autoSpaceDE/>
        <w:autoSpaceDN/>
        <w:bidi w:val="0"/>
        <w:adjustRightInd/>
        <w:snapToGrid/>
        <w:spacing w:line="576" w:lineRule="exact"/>
        <w:ind w:left="0" w:leftChars="0" w:firstLine="0" w:firstLineChars="0"/>
        <w:jc w:val="center"/>
        <w:textAlignment w:val="auto"/>
        <w:rPr>
          <w:rFonts w:hint="default" w:ascii="Times New Roman" w:hAnsi="Times New Roman" w:eastAsia="方正仿宋简体" w:cs="Times New Roman"/>
          <w:b w:val="0"/>
          <w:bCs w:val="0"/>
          <w:sz w:val="28"/>
          <w:szCs w:val="28"/>
        </w:rPr>
      </w:pPr>
      <w:r>
        <w:rPr>
          <w:rFonts w:hint="default" w:ascii="Times New Roman" w:hAnsi="Times New Roman" w:eastAsia="方正仿宋简体" w:cs="Times New Roman"/>
          <w:b w:val="0"/>
          <w:bCs w:val="0"/>
          <w:sz w:val="28"/>
          <w:szCs w:val="28"/>
        </w:rPr>
        <w:t>教高〔2006〕16号</w:t>
      </w:r>
    </w:p>
    <w:p>
      <w:pPr>
        <w:keepNext w:val="0"/>
        <w:keepLines w:val="0"/>
        <w:pageBreakBefore w:val="0"/>
        <w:widowControl w:val="0"/>
        <w:kinsoku/>
        <w:wordWrap/>
        <w:overflowPunct w:val="0"/>
        <w:topLinePunct w:val="0"/>
        <w:autoSpaceDE/>
        <w:autoSpaceDN/>
        <w:bidi w:val="0"/>
        <w:adjustRightInd/>
        <w:snapToGrid/>
        <w:spacing w:line="576" w:lineRule="exact"/>
        <w:ind w:left="0" w:leftChars="0" w:firstLine="0" w:firstLineChars="0"/>
        <w:jc w:val="center"/>
        <w:textAlignment w:val="auto"/>
        <w:rPr>
          <w:rFonts w:hint="default" w:ascii="Times New Roman" w:hAnsi="Times New Roman" w:eastAsia="方正仿宋简体" w:cs="Times New Roman"/>
          <w:b w:val="0"/>
          <w:bCs w:val="0"/>
          <w:sz w:val="32"/>
          <w:szCs w:val="32"/>
        </w:rPr>
      </w:pP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在贯彻党的十六届六中全会精神、努力构建社会主义和谐社会的新形势下，为进一步落实《国务院关于大力发展职业教育的决定》精神，以科学发展观为指导，促进高等职业教育健康发展，现就全面提高高等职业教育教学质量提出如下意见。</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eastAsia" w:ascii="黑体" w:hAnsi="黑体" w:eastAsia="黑体" w:cs="黑体"/>
          <w:b/>
          <w:bCs/>
          <w:sz w:val="32"/>
          <w:szCs w:val="32"/>
        </w:rPr>
      </w:pPr>
      <w:r>
        <w:rPr>
          <w:rFonts w:hint="eastAsia" w:ascii="黑体" w:hAnsi="黑体" w:eastAsia="黑体" w:cs="黑体"/>
          <w:b/>
          <w:bCs/>
          <w:sz w:val="32"/>
          <w:szCs w:val="32"/>
        </w:rPr>
        <w:t>一、深刻认识高等职业教育全面提高教学质量的重要性和紧迫性</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近年来，我国高等职业教育蓬勃发展，为现代化建设培养了大量高素质技能型专门人才，对高等教育大众化作出了重要贡献；丰富了高等教育体系结构，形成了高等职业教育体系框架；顺应了人民群众接受高等教育的强烈需求。高等职业教育作为高等教育发展中的一个类型，肩负着培养面向生产、建设、服务和管理第一线需要的高技能人才的使命，在我国加快推进社会主义现代化建设进程中具有不可替代的作用。随着我国走新型工业化道路、建设社会主义新农村和创新型国家对高技能人才要求的不断提高，高等职业教育既面临着极好的发展机遇，也面临着严峻的挑战。</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各级教育行政部门和高等职业院校要深刻认识全面提高教学质量是实施科教兴国战略的必然要求，也是高等职业教育自身发展的客观要求。要认真贯彻国务院关于提高高等教育质量的要求，适当控制高等职业院校招生增长幅度，相对稳定招生规模，切实把工作重点放在提高质量上。要全面贯彻党的教育方针，以服务为宗旨，以就业为导向，走产学结合发展道路，为社会主义现代化建设培养千百万高素质技能型专门人才，为全面建设小康社会、构建社会主义和谐社会作出应有的贡献。</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二、加强素质教育，强化职业道德，明确培养目标</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高等职业院校要坚持育人为本，德育为先，把立德树人作为根本任务。要以《中共中央国务院关于进一步加强和改进大学生思想政治教育的意见》（中发〔2004〕16号）为指导，进一步加强思想政治教育，把社会主义核心价值体系融入到高等职业教育人才培养的全过程。要高度重视学生的职业道德教育和法制教育，重视培养学生的诚信品质、敬业精神和责任意识、遵纪守法意识，培养出一批高素质的技能性人才。要加强辅导员和班主任队伍建设，倡导选聘劳动模范、技术能手作为德育辅导员；加强高等职业院校党团组织建设，积极发展学生党团员。要针对高等职业院校学生的特点，培养学生的社会适应性，教育学生树立终身学习理念，提高学习能力，学会交流沟通和团队协作，提高学生的实践能力、创造能力、就业能力和创业能力，培养德智体美全面发展的社会主义建设者和接班人。</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三、服务区域经济和社会发展，以就业为导向，加快专业改革与建设</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针对区域经济发展的要求，灵活调整和设置专业，是高等职业教育的一个重要特色。各级教育行政部门要及时发布各专业人才培养规模变化、就业状况和供求情况，调控与优化专业结构布局。高等职业院校要及时跟踪市场需求的变化，主动适应区域、行业经济和社会发展的需要，根据学校的办学条件，有针对性地调整和设置专业。要根据市场需求与专业设置情况，建立以重点专业为龙头、相关专业为支撑的专业群，辐射服务面向的区域、行业、企业和农村，增强学生的就业能力。</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十一五</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期间，国家将选择一批基础条件好、特色鲜明、办学水平和就业率高的专业点进行重点建设，优先支持在工学结合等方面优势凸显以及培养高技能紧缺人才的专业点；鼓励地方和学校共同努力，形成国家、地方（省级）、学校三级重点专业建设体系，推动专业建设与发展。发挥行业企业和专业教学指导委员会的作用，加强专业教学标准建设。逐步构建专业认证体系，与劳动、人事及相关行业部门密切合作，使有条件的高等职业院校都建立职业技能鉴定机构，开展职业技能鉴定工作，推行</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双证书</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制度，强化学生职业能力的培养，使有职业资格证书专业的毕业生取得</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双证书</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的人数达到80%以上。</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四、加大课程建设与改革的力度，增强学生的职业能力</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课程建设与改革是提高教学质量的核心，也是教学改革的重点和难点。高等职业院校要积极与行业企业合作开发课程，根据技术领域和职业岗位（群）的任职要求，参照相关的职业资格标准，改革课程体系和教学内容。建立突出职业能力培养的课程标准，规范课程教学的基本要求，提高课程教学质量。</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十一五</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期间，国家将启动1000门工学结合的精品课程建设，带动地方和学校加强课程建设。改革教学方法和手段，融</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教、学、做</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为一体，强化学生能力的培养。加强教材建设，重点建设好3000种左右国家规划教材，与行业企业共同开发紧密结合生产实际的实训教材，并确保优质教材进课堂。重视优质教学资源和网络信息资源的利用，把现代信息技术作为提高教学质量的重要手段，不断推进教学资源的共建共享，提高优质教学资源的使用效率，扩大受益面。</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五、大力推行工学结合，突出实践能力培养，改革人才培养模式</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要积极推行与生产劳动和社会实践相结合的学习模式，把工学结合作为高等职业教育人才培养模式改革的重要切入点，带动专业调整与建设，引导课程设置、教学内容和教学方法改革。人才培养模式改革的重点是教学过程的实践性、开放性和职业性，实验、实训、实习是三个关键环节。要重视学生校内学习与实际工作的一致性，校内成绩考核与企业实践考核相结合，探索课堂与实习地点的一体化；积极推行订单培养，探索工学交替、任务驱动、项目导向、顶岗实习等有利于增强学生能力的教学模式；引导建立企业接收高等职业院校学生实习的制度，加强学生的生产实习和社会实践，高等职业院校要保证在校生至少有半年时间到企业等用人单位顶岗实习。工学结合的本质是教育通过企业与社会需求紧密结合，高等职业院校要按照企业需要开展企业员工的职业培训，与企业合作开展应用研究和技术开发，使企业在分享学校资源优势的同时，参与学校的改革与发展，使学校在校企合作中创新人才培养模式。</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六、校企合作，加强实训、实习基地建设</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加强实训、实习基地建设是高等职业院校改善办学条件、彰显办学特色、提高教学质量的重点。高等职业院校要按照教育规律和市场规则，本着建设主体多元化的原则，多渠道、多形式筹措资金；要紧密联系行业企业，厂校合作，不断改善实训、实习基地条件。要积极探索校内生产性实训基地建设的校企组合新模式，由学校提供场地和管理，企业提供设备、技术和师资支持，以企业为主组织实训；加强和推进校外顶岗实习力度，使校内生产性实训、校外顶岗实习比例逐步加大，提高学生的实际动手能力。要充分利用现代信息技术，开发虚拟工厂、虚拟车间、虚拟工艺、虚拟实验。</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十一五</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期间，国家将在重点专业领域选择市场需求大、机制灵活、效益突出的实训基地进行支持与建设，形成一批教育改革力度大、装备水平高、优质资源共享的高水平高等职业教育校内生产性实训基地。</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七、注重教师队伍的</w:t>
      </w:r>
      <w:r>
        <w:rPr>
          <w:rFonts w:hint="eastAsia" w:ascii="黑体" w:hAnsi="黑体" w:eastAsia="黑体" w:cs="黑体"/>
          <w:b/>
          <w:bCs/>
          <w:sz w:val="32"/>
          <w:szCs w:val="32"/>
          <w:lang w:eastAsia="zh-CN"/>
        </w:rPr>
        <w:t>“</w:t>
      </w:r>
      <w:r>
        <w:rPr>
          <w:rFonts w:hint="default" w:ascii="黑体" w:hAnsi="黑体" w:eastAsia="黑体" w:cs="黑体"/>
          <w:b/>
          <w:bCs/>
          <w:sz w:val="32"/>
          <w:szCs w:val="32"/>
        </w:rPr>
        <w:t>双师</w:t>
      </w:r>
      <w:r>
        <w:rPr>
          <w:rFonts w:hint="eastAsia" w:ascii="黑体" w:hAnsi="黑体" w:eastAsia="黑体" w:cs="黑体"/>
          <w:b/>
          <w:bCs/>
          <w:sz w:val="32"/>
          <w:szCs w:val="32"/>
          <w:lang w:eastAsia="zh-CN"/>
        </w:rPr>
        <w:t>”</w:t>
      </w:r>
      <w:r>
        <w:rPr>
          <w:rFonts w:hint="default" w:ascii="黑体" w:hAnsi="黑体" w:eastAsia="黑体" w:cs="黑体"/>
          <w:b/>
          <w:bCs/>
          <w:sz w:val="32"/>
          <w:szCs w:val="32"/>
        </w:rPr>
        <w:t>结构，改革人事分配和管理制度，加强专兼结合的专业教学团队建设</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高等职业院校教师队伍建设要适应人才培养模式改革的需要，按照开放性和职业性的内在要求，根据国家人事分配制度改革的总体部署，改革人事分配和管理制度。要增加专业教师中具有企业工作经历的教师比例，安排专业教师到企业顶岗实践，积累实际工作经历，提高实践教学能力。同时要大量聘请行业企业的专业人才和能工巧匠到学校担任兼职教师，逐步加大兼职教师的比例，逐步形成实践技能课程主要由具有相应高技能水平的兼职教师讲授的机制。重视教师的职业道德、工作学习经历和科技开发服务能力，引导教师为企业和社区服务。逐步建立</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双师型</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教师资格认证体系，研究制订高等职业院校教师任职标准和准入制度。重视中青年教师的培养和教师的继续教育，提高教师的综合素质与教学能力。</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十一五</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期间，国家将加强骨干教师与教学管理人员的培训，建设一批优秀教学团队、表彰一批在高职教育领域作出突出贡献的专业带头人和骨干教师，提高教师队伍整体水平。</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八、加强教学评估，完善教学质量保障体系</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高等职业院校要强化质量意识，尤其要加强质量管理体系建设，重视过程监控，吸收用人单位参与教学质量评价，逐步完善以学校为核心、教育行政部门引导、社会参与的教学质量保障体系。各地教育行政部门要完善5年一轮的高等职业院校人才培养工作水平评估体系，在评估过程中要将毕业生就业率与就业质量、</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双证书</w:t>
      </w:r>
      <w:r>
        <w:rPr>
          <w:rFonts w:hint="eastAsia" w:ascii="Times New Roman" w:hAnsi="Times New Roman" w:eastAsia="方正仿宋简体" w:cs="Times New Roman"/>
          <w:b w:val="0"/>
          <w:bCs w:val="0"/>
          <w:sz w:val="32"/>
          <w:szCs w:val="32"/>
          <w:lang w:eastAsia="zh-CN"/>
        </w:rPr>
        <w:t>”</w:t>
      </w:r>
      <w:r>
        <w:rPr>
          <w:rFonts w:hint="default" w:ascii="Times New Roman" w:hAnsi="Times New Roman" w:eastAsia="方正仿宋简体" w:cs="Times New Roman"/>
          <w:b w:val="0"/>
          <w:bCs w:val="0"/>
          <w:sz w:val="32"/>
          <w:szCs w:val="32"/>
        </w:rPr>
        <w:t>获取率与获取质量、职业素质养成、生产性实训基地建设、顶岗实习落实情况以及专兼结合专业教学团队建设等方面作为重要考核指标。</w:t>
      </w:r>
    </w:p>
    <w:p>
      <w:pPr>
        <w:keepNext w:val="0"/>
        <w:keepLines w:val="0"/>
        <w:pageBreakBefore w:val="0"/>
        <w:widowControl w:val="0"/>
        <w:kinsoku/>
        <w:wordWrap/>
        <w:overflowPunct w:val="0"/>
        <w:topLinePunct w:val="0"/>
        <w:autoSpaceDE/>
        <w:autoSpaceDN/>
        <w:bidi w:val="0"/>
        <w:adjustRightInd/>
        <w:snapToGrid/>
        <w:spacing w:line="576" w:lineRule="exact"/>
        <w:ind w:firstLine="643" w:firstLineChars="200"/>
        <w:jc w:val="both"/>
        <w:textAlignment w:val="auto"/>
        <w:rPr>
          <w:rFonts w:hint="default" w:ascii="黑体" w:hAnsi="黑体" w:eastAsia="黑体" w:cs="黑体"/>
          <w:b/>
          <w:bCs/>
          <w:sz w:val="32"/>
          <w:szCs w:val="32"/>
        </w:rPr>
      </w:pPr>
      <w:r>
        <w:rPr>
          <w:rFonts w:hint="default" w:ascii="黑体" w:hAnsi="黑体" w:eastAsia="黑体" w:cs="黑体"/>
          <w:b/>
          <w:bCs/>
          <w:sz w:val="32"/>
          <w:szCs w:val="32"/>
        </w:rPr>
        <w:t>九、切实加强领导，规范管理，保证高等职业教育持续健康发展</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国家将实施示范性高等职业院校建设计划，重点支持建设100所示范性院校，引领全国高等职业院校与经济社会发展紧密结合，强化办学特色，全面提高教学质量，推动高等职业教育持续健康发展。各地要加强对高等职业教育的统筹管理，加大经费投入，制定政策措施，引导高等职业院校主动服务社会，鼓励行业企业积极参与院校办学，促进高等职业院校整体办学水平的提升，逐步形成结构合理、功能完善、质量优良、特色鲜明的高等职业教育体系。重视高等职业教育理论研究和实践总结，加强对高等职业教育改革和发展成果的宣传，增强社会对高等职业教育的了解，提高社会认可度。要高度重视高等职业院校领导班子的能力建设，建立轮训制度，引导学校领导更新理念，拓宽视野，增强战略思维和科学决策能力，要把人才培养质量作为考核学校领导班子的重要指标。高等职业院校党政领导班子要树立科学的人才观和质量观，把学校的发展重心放到内涵建设、提高质量上来，确保教学工作的中心地位。要从严治教，规范管理，特别是规范办学行为，严格招生管理。建立健全各种规章制度，完善运行机制，维护稳定，保障高等职业教育持续健康发展。</w:t>
      </w:r>
    </w:p>
    <w:p>
      <w:pPr>
        <w:keepNext w:val="0"/>
        <w:keepLines w:val="0"/>
        <w:pageBreakBefore w:val="0"/>
        <w:widowControl w:val="0"/>
        <w:kinsoku/>
        <w:wordWrap/>
        <w:overflowPunct w:val="0"/>
        <w:topLinePunct w:val="0"/>
        <w:autoSpaceDE/>
        <w:autoSpaceDN/>
        <w:bidi w:val="0"/>
        <w:adjustRightInd/>
        <w:snapToGrid/>
        <w:spacing w:line="576" w:lineRule="exact"/>
        <w:ind w:firstLine="6400" w:firstLineChars="2000"/>
        <w:jc w:val="both"/>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教育部</w:t>
      </w:r>
    </w:p>
    <w:p>
      <w:pPr>
        <w:keepNext w:val="0"/>
        <w:keepLines w:val="0"/>
        <w:pageBreakBefore w:val="0"/>
        <w:widowControl w:val="0"/>
        <w:kinsoku/>
        <w:wordWrap/>
        <w:overflowPunct w:val="0"/>
        <w:topLinePunct w:val="0"/>
        <w:autoSpaceDE/>
        <w:autoSpaceDN/>
        <w:bidi w:val="0"/>
        <w:adjustRightInd/>
        <w:snapToGrid/>
        <w:spacing w:line="576" w:lineRule="exact"/>
        <w:ind w:firstLine="5440" w:firstLineChars="1700"/>
        <w:jc w:val="both"/>
        <w:textAlignment w:val="auto"/>
        <w:rPr>
          <w:rFonts w:hint="default" w:ascii="Times New Roman" w:hAnsi="Times New Roman" w:eastAsia="方正仿宋简体" w:cs="Times New Roman"/>
          <w:b w:val="0"/>
          <w:bCs w:val="0"/>
          <w:sz w:val="36"/>
          <w:szCs w:val="36"/>
        </w:rPr>
      </w:pPr>
      <w:r>
        <w:rPr>
          <w:rFonts w:hint="eastAsia" w:ascii="Times New Roman" w:hAnsi="Times New Roman" w:eastAsia="方正仿宋简体" w:cs="Times New Roman"/>
          <w:b w:val="0"/>
          <w:bCs w:val="0"/>
          <w:sz w:val="32"/>
          <w:szCs w:val="32"/>
          <w:lang w:val="en-US" w:eastAsia="zh-CN"/>
        </w:rPr>
        <w:t>2006</w:t>
      </w:r>
      <w:r>
        <w:rPr>
          <w:rFonts w:hint="default" w:ascii="Times New Roman" w:hAnsi="Times New Roman" w:eastAsia="方正仿宋简体" w:cs="Times New Roman"/>
          <w:b w:val="0"/>
          <w:bCs w:val="0"/>
          <w:sz w:val="32"/>
          <w:szCs w:val="32"/>
        </w:rPr>
        <w:t>年</w:t>
      </w:r>
      <w:r>
        <w:rPr>
          <w:rFonts w:hint="eastAsia" w:ascii="Times New Roman" w:hAnsi="Times New Roman" w:eastAsia="方正仿宋简体" w:cs="Times New Roman"/>
          <w:b w:val="0"/>
          <w:bCs w:val="0"/>
          <w:sz w:val="32"/>
          <w:szCs w:val="32"/>
          <w:lang w:val="en-US" w:eastAsia="zh-CN"/>
        </w:rPr>
        <w:t>11</w:t>
      </w:r>
      <w:r>
        <w:rPr>
          <w:rFonts w:hint="default" w:ascii="Times New Roman" w:hAnsi="Times New Roman" w:eastAsia="方正仿宋简体" w:cs="Times New Roman"/>
          <w:b w:val="0"/>
          <w:bCs w:val="0"/>
          <w:sz w:val="32"/>
          <w:szCs w:val="32"/>
        </w:rPr>
        <w:t>月</w:t>
      </w:r>
      <w:r>
        <w:rPr>
          <w:rFonts w:hint="eastAsia" w:ascii="Times New Roman" w:hAnsi="Times New Roman" w:eastAsia="方正仿宋简体" w:cs="Times New Roman"/>
          <w:b w:val="0"/>
          <w:bCs w:val="0"/>
          <w:sz w:val="32"/>
          <w:szCs w:val="32"/>
          <w:lang w:val="en-US" w:eastAsia="zh-CN"/>
        </w:rPr>
        <w:t>16</w:t>
      </w:r>
      <w:r>
        <w:rPr>
          <w:rFonts w:hint="default" w:ascii="Times New Roman" w:hAnsi="Times New Roman" w:eastAsia="方正仿宋简体" w:cs="Times New Roman"/>
          <w:b w:val="0"/>
          <w:bCs w:val="0"/>
          <w:sz w:val="32"/>
          <w:szCs w:val="32"/>
        </w:rPr>
        <w:t>日</w:t>
      </w: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OTU3YjEyM2NlNzhjNDU2YzQ1N2U3OGJhMjAwZWUifQ=="/>
  </w:docVars>
  <w:rsids>
    <w:rsidRoot w:val="00000000"/>
    <w:rsid w:val="42447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0"/>
    <w:rPr>
      <w:rFonts w:eastAsia="方正仿宋简体"/>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2023-05-12T02:08:31Z</dcterms:created>
  <dc:creator>Administrator</dc:creator>
  <cp:lastModifiedBy>Ann</cp:lastModifiedBy>
  <dcterms:modified xsi:type="dcterms:W3CDTF">2023-05-12T02:09:10Z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4D986B1D8748491F810354A300CE716E_12</vt:lpwstr>
  </property>
</Properties>
</file>